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F94EA99" w:rsidR="005053AB" w:rsidRPr="00862CFC" w:rsidRDefault="005B10A2" w:rsidP="005B10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Diciembre</w:t>
            </w:r>
            <w:r w:rsidR="00CC7E82">
              <w:rPr>
                <w:rFonts w:ascii="Arial" w:hAnsi="Arial" w:cs="Arial"/>
                <w:sz w:val="20"/>
                <w:szCs w:val="20"/>
              </w:rPr>
              <w:t xml:space="preserve"> 2017</w:t>
            </w:r>
            <w:bookmarkStart w:id="0" w:name="_GoBack"/>
            <w:bookmarkEnd w:id="0"/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1253EB5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Programación de dispositivos móviles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926D5C" w:rsidR="005053AB" w:rsidRPr="00592A1D" w:rsidRDefault="00B973DF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ISIC</w:t>
            </w:r>
            <w:proofErr w:type="spellEnd"/>
            <w:r w:rsidRPr="00592A1D">
              <w:rPr>
                <w:rFonts w:asciiTheme="majorHAnsi" w:hAnsiTheme="majorHAnsi" w:cstheme="majorHAnsi"/>
                <w:sz w:val="18"/>
                <w:szCs w:val="20"/>
              </w:rPr>
              <w:t>-2010</w:t>
            </w:r>
            <w:r w:rsidR="00276587">
              <w:rPr>
                <w:rFonts w:asciiTheme="majorHAnsi" w:hAnsiTheme="majorHAnsi" w:cstheme="majorHAnsi"/>
                <w:sz w:val="18"/>
                <w:szCs w:val="20"/>
              </w:rPr>
              <w:t>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8B53A83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proofErr w:type="spellStart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RSM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-1205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7B021AC" w:rsidR="005053AB" w:rsidRPr="00592A1D" w:rsidRDefault="00276587" w:rsidP="00592A1D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2-4-6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395C0905" w:rsidR="005053AB" w:rsidRPr="00592A1D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Esta asignatura aporta, al perfil del ingeniero, los conocimientos para desarrollar aplicaciones pe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nsadas en una plataforma móvil.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Desarrolla en el futuro ingeniero la capacidad de adaptarse ante el sur</w:t>
            </w:r>
            <w:r>
              <w:rPr>
                <w:rFonts w:asciiTheme="majorHAnsi" w:hAnsiTheme="majorHAnsi" w:cstheme="majorHAnsi"/>
                <w:sz w:val="18"/>
                <w:szCs w:val="20"/>
              </w:rPr>
              <w:t xml:space="preserve">gimiento de nuevas tecnologías. 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Aplica y reafirma los conocimientos de Fundamentos de Programación, Programación Orientada a Objetos, Fundamentos de Bases de Datos y Taller de Bases de Datos.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FBAADB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contenido temático se organiza en cinco unidades de aprendizaje en las cuales se abordan los temas que el alumno habrá de dominar para crear una aplicación móvil completa y funcional.</w:t>
            </w:r>
          </w:p>
          <w:p w14:paraId="37A73A5F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primera unidad se abordan los problemas particulares que presenta la programación de dispositivos móviles y las herramientas de desarrollo existentes. El facilitador deberá orientar al alumno en la instalación, configuración y utilización del entorno.</w:t>
            </w:r>
          </w:p>
          <w:p w14:paraId="25770FC7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La segunda unidad el alumno adquirirá el conocimiento que le permita crear la interfaz gráfica de la aplicación utilizando controles diversos y aplicando un lenguaje de programación orientado a objetos.</w:t>
            </w:r>
          </w:p>
          <w:p w14:paraId="63A500C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Durante la tercera unidad el alumno aplica los conocimientos de bases de datos para la creación de una base de datos y la manipulación de la información contenida en ella.</w:t>
            </w:r>
          </w:p>
          <w:p w14:paraId="4C1C0166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En la cuarta unidad el alumno aprende a manipular archivos multimedia y manipula la cámara integrada.</w:t>
            </w:r>
          </w:p>
          <w:p w14:paraId="696E92D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 xml:space="preserve">Durante la quinta unidad el alumno se familiariza con las técnicas para el acceso a  internet y con otros dispositivos. </w:t>
            </w:r>
          </w:p>
          <w:p w14:paraId="1D42478C" w14:textId="52048525" w:rsidR="005053AB" w:rsidRPr="00862CFC" w:rsidRDefault="00276587" w:rsidP="002765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Se recomienda el desarrollo de un proyecto integrador al final de la materia.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0AF249F" w:rsidR="005053AB" w:rsidRPr="00592A1D" w:rsidRDefault="00276587" w:rsidP="00592A1D">
            <w:pPr>
              <w:pStyle w:val="Sinespaciado"/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•</w:t>
            </w: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ab/>
              <w:t>El alumno es capaz de construir aplicaciones móviles capaces de conectarse a internet y a otros dispositivos, con soporte para el almacenamiento permanente de información en el dispositivo móvil.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185B0" w14:textId="77777777" w:rsidR="00592A1D" w:rsidRPr="00862CFC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9"/>
        <w:gridCol w:w="3405"/>
        <w:gridCol w:w="1987"/>
        <w:gridCol w:w="5775"/>
      </w:tblGrid>
      <w:tr w:rsidR="00592A1D" w:rsidRPr="00862CFC" w14:paraId="72FFBE29" w14:textId="77777777" w:rsidTr="00880656">
        <w:tc>
          <w:tcPr>
            <w:tcW w:w="707" w:type="pct"/>
            <w:vAlign w:val="bottom"/>
          </w:tcPr>
          <w:p w14:paraId="1FC26B9C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309" w:type="pct"/>
            <w:tcBorders>
              <w:bottom w:val="single" w:sz="4" w:space="0" w:color="auto"/>
            </w:tcBorders>
            <w:vAlign w:val="bottom"/>
          </w:tcPr>
          <w:p w14:paraId="00A6FBC5" w14:textId="1993F2BE" w:rsidR="00592A1D" w:rsidRPr="00856CE5" w:rsidRDefault="00276587" w:rsidP="00276587">
            <w:pPr>
              <w:pStyle w:val="Prrafodelista"/>
              <w:numPr>
                <w:ilvl w:val="0"/>
                <w:numId w:val="16"/>
              </w:numP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I</w:t>
            </w:r>
            <w:r w:rsidRPr="00276587">
              <w:rPr>
                <w:rFonts w:asciiTheme="majorHAnsi" w:eastAsiaTheme="minorHAnsi" w:hAnsiTheme="majorHAnsi" w:cstheme="majorHAnsi"/>
                <w:sz w:val="18"/>
                <w:szCs w:val="20"/>
                <w:lang w:eastAsia="en-US"/>
              </w:rPr>
              <w:t>ntroducción</w:t>
            </w:r>
          </w:p>
        </w:tc>
        <w:tc>
          <w:tcPr>
            <w:tcW w:w="764" w:type="pct"/>
            <w:vAlign w:val="bottom"/>
          </w:tcPr>
          <w:p w14:paraId="21155B9B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2220" w:type="pct"/>
            <w:tcBorders>
              <w:bottom w:val="single" w:sz="4" w:space="0" w:color="auto"/>
            </w:tcBorders>
            <w:vAlign w:val="bottom"/>
          </w:tcPr>
          <w:p w14:paraId="295BD971" w14:textId="77777777" w:rsidR="00276587" w:rsidRPr="00276587" w:rsidRDefault="00276587" w:rsidP="00276587">
            <w:pPr>
              <w:pStyle w:val="Sinespaciad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 xml:space="preserve">Enlazar los conocimientos de programación previamente adquiridos enlazándolos con los necesarios para la materia. </w:t>
            </w:r>
          </w:p>
          <w:p w14:paraId="4B681523" w14:textId="43B18DB5" w:rsidR="00592A1D" w:rsidRPr="00862CFC" w:rsidRDefault="00276587" w:rsidP="0027658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6587">
              <w:rPr>
                <w:rFonts w:asciiTheme="majorHAnsi" w:hAnsiTheme="majorHAnsi" w:cstheme="majorHAnsi"/>
                <w:sz w:val="18"/>
                <w:szCs w:val="20"/>
              </w:rPr>
              <w:t>Resaltar los momentos relevantes (hitos) en la evolución de los dispositivos móviles y su programación</w:t>
            </w:r>
          </w:p>
        </w:tc>
      </w:tr>
    </w:tbl>
    <w:p w14:paraId="582F165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00"/>
        <w:gridCol w:w="2599"/>
        <w:gridCol w:w="2599"/>
        <w:gridCol w:w="2599"/>
        <w:gridCol w:w="2599"/>
      </w:tblGrid>
      <w:tr w:rsidR="00592A1D" w:rsidRPr="00862CFC" w14:paraId="4EC828B7" w14:textId="77777777" w:rsidTr="00880656">
        <w:tc>
          <w:tcPr>
            <w:tcW w:w="1000" w:type="pct"/>
            <w:shd w:val="clear" w:color="auto" w:fill="F2F2F2" w:themeFill="background1" w:themeFillShade="F2"/>
          </w:tcPr>
          <w:p w14:paraId="2178F3B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82B048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559A6B4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B5D244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F4680C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92A1D" w:rsidRPr="00442032" w14:paraId="211F9002" w14:textId="77777777" w:rsidTr="00880656">
        <w:tc>
          <w:tcPr>
            <w:tcW w:w="1000" w:type="pct"/>
          </w:tcPr>
          <w:p w14:paraId="0C3B9DB1" w14:textId="686EA579" w:rsidR="00592A1D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1. Introducción</w:t>
            </w:r>
          </w:p>
          <w:p w14:paraId="77CEFAA8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7D529FB9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1.1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ab/>
              <w:t>Tecnologías móviles: surgimiento y evolución</w:t>
            </w:r>
          </w:p>
          <w:p w14:paraId="65C67105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1.2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ab/>
              <w:t>Estructura y ciclo de vida de una aplicación móvil.</w:t>
            </w:r>
          </w:p>
          <w:p w14:paraId="08EAAD8D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1.3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ab/>
              <w:t>Instalación y configuración de un entorno de desarrollo.</w:t>
            </w:r>
          </w:p>
          <w:p w14:paraId="6C636ABC" w14:textId="2E10C0CE" w:rsidR="00276587" w:rsidRPr="00442032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1.4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ab/>
              <w:t>El lenguaje de desarrollo: características particulares.</w:t>
            </w:r>
          </w:p>
        </w:tc>
        <w:tc>
          <w:tcPr>
            <w:tcW w:w="1000" w:type="pct"/>
          </w:tcPr>
          <w:p w14:paraId="18160CD3" w14:textId="77777777" w:rsid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El alumno realiza una investigación sobre las bibliotecas utilizadas para la programación móvil y las contrasta elaborando un cuadro comparativo con lo utilizado en materias previas.</w:t>
            </w:r>
          </w:p>
          <w:p w14:paraId="35F851D4" w14:textId="77777777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76B5D059" w14:textId="20F6C535" w:rsidR="00592A1D" w:rsidRPr="00442032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El alumno narra mediante una línea de tiempo la evolución de la computación y programación móviles</w:t>
            </w:r>
          </w:p>
        </w:tc>
        <w:tc>
          <w:tcPr>
            <w:tcW w:w="1000" w:type="pct"/>
          </w:tcPr>
          <w:p w14:paraId="16E3A20A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Expondrá las diferentes tecnológicas móviles existentes haciendo énfasis en sus diferencias y similitudes.</w:t>
            </w:r>
          </w:p>
          <w:p w14:paraId="041A2E76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16AAA75" w14:textId="77777777" w:rsidR="00276587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5697076" w14:textId="1DB8B0FD" w:rsidR="00276587" w:rsidRPr="00442032" w:rsidRDefault="00276587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Explicará el entorno de programación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Xamarin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y su forma de instalación y uso</w:t>
            </w:r>
          </w:p>
        </w:tc>
        <w:tc>
          <w:tcPr>
            <w:tcW w:w="1000" w:type="pct"/>
          </w:tcPr>
          <w:p w14:paraId="2A07B72C" w14:textId="6D33BA38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Capacidad para identificar, plantear y resolver problemas </w:t>
            </w:r>
          </w:p>
          <w:p w14:paraId="050AEC3A" w14:textId="4F24B345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de aplicar los conocimientos en la práctica creando aplicaciones móviles.</w:t>
            </w:r>
          </w:p>
          <w:p w14:paraId="3A79F66B" w14:textId="2BB69C56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trabajar en equipo</w:t>
            </w:r>
          </w:p>
          <w:p w14:paraId="3A61D102" w14:textId="49CE014A" w:rsidR="00276587" w:rsidRPr="00276587" w:rsidRDefault="00276587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• </w:t>
            </w: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Capacidad para organizar y planificar el tiempo de cada una de las etapas del desarrollo.</w:t>
            </w:r>
          </w:p>
          <w:p w14:paraId="64BD7B01" w14:textId="7378F075" w:rsidR="00592A1D" w:rsidRPr="00442032" w:rsidRDefault="00592A1D" w:rsidP="00276587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000" w:type="pct"/>
          </w:tcPr>
          <w:p w14:paraId="5424C17C" w14:textId="62E2DCDC" w:rsidR="00592A1D" w:rsidRPr="00442032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20 horas</w:t>
            </w:r>
          </w:p>
        </w:tc>
      </w:tr>
    </w:tbl>
    <w:p w14:paraId="52E46E06" w14:textId="35CC1C05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366"/>
        <w:gridCol w:w="2630"/>
      </w:tblGrid>
      <w:tr w:rsidR="00592A1D" w:rsidRPr="00862CFC" w14:paraId="7ECC1D50" w14:textId="77777777" w:rsidTr="00880656">
        <w:tc>
          <w:tcPr>
            <w:tcW w:w="3988" w:type="pct"/>
            <w:shd w:val="clear" w:color="auto" w:fill="F2F2F2" w:themeFill="background1" w:themeFillShade="F2"/>
          </w:tcPr>
          <w:p w14:paraId="205DB918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46928A3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alor de Indicador </w:t>
            </w:r>
          </w:p>
        </w:tc>
      </w:tr>
      <w:tr w:rsidR="00592A1D" w:rsidRPr="00856CE5" w14:paraId="3A92BABE" w14:textId="77777777" w:rsidTr="00880656">
        <w:tc>
          <w:tcPr>
            <w:tcW w:w="3988" w:type="pct"/>
          </w:tcPr>
          <w:p w14:paraId="778D8A02" w14:textId="515AE54C" w:rsidR="00592A1D" w:rsidRPr="00856CE5" w:rsidRDefault="00592A1D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 xml:space="preserve">Conoce 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y diferencia los principales sistemas operativos móviles existentes</w:t>
            </w:r>
          </w:p>
        </w:tc>
        <w:tc>
          <w:tcPr>
            <w:tcW w:w="1012" w:type="pct"/>
          </w:tcPr>
          <w:p w14:paraId="0BF469FD" w14:textId="261152C7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  <w:tr w:rsidR="00592A1D" w:rsidRPr="00856CE5" w14:paraId="2E196ADA" w14:textId="77777777" w:rsidTr="00880656">
        <w:trPr>
          <w:trHeight w:val="47"/>
        </w:trPr>
        <w:tc>
          <w:tcPr>
            <w:tcW w:w="3988" w:type="pct"/>
            <w:tcBorders>
              <w:bottom w:val="single" w:sz="4" w:space="0" w:color="auto"/>
            </w:tcBorders>
          </w:tcPr>
          <w:p w14:paraId="2A12EED4" w14:textId="30847FEC" w:rsidR="00592A1D" w:rsidRPr="00856CE5" w:rsidRDefault="00592A1D" w:rsidP="00276587">
            <w:pPr>
              <w:pStyle w:val="Default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 xml:space="preserve">Conoce el concepto de </w:t>
            </w:r>
            <w:r w:rsidR="00276587">
              <w:rPr>
                <w:rFonts w:asciiTheme="majorHAnsi" w:hAnsiTheme="majorHAnsi" w:cstheme="majorHAnsi"/>
                <w:sz w:val="18"/>
                <w:szCs w:val="18"/>
              </w:rPr>
              <w:t>plataforma cruzada y las principales funciones de este tipo de desarrollo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36112C2" w14:textId="4D67F8E9" w:rsidR="00592A1D" w:rsidRPr="00856CE5" w:rsidRDefault="00276587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="00592A1D">
              <w:rPr>
                <w:rFonts w:asciiTheme="majorHAnsi" w:hAnsiTheme="majorHAnsi" w:cstheme="majorHAnsi"/>
                <w:sz w:val="18"/>
                <w:szCs w:val="18"/>
              </w:rPr>
              <w:t>0%</w:t>
            </w:r>
          </w:p>
        </w:tc>
      </w:tr>
    </w:tbl>
    <w:p w14:paraId="202506E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785F63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7942E428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301"/>
        <w:gridCol w:w="2048"/>
        <w:gridCol w:w="6017"/>
        <w:gridCol w:w="2630"/>
      </w:tblGrid>
      <w:tr w:rsidR="00592A1D" w:rsidRPr="00862CFC" w14:paraId="50248E72" w14:textId="77777777" w:rsidTr="00880656">
        <w:tc>
          <w:tcPr>
            <w:tcW w:w="885" w:type="pct"/>
            <w:shd w:val="clear" w:color="auto" w:fill="F2F2F2" w:themeFill="background1" w:themeFillShade="F2"/>
          </w:tcPr>
          <w:p w14:paraId="1637C66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788" w:type="pct"/>
            <w:shd w:val="clear" w:color="auto" w:fill="F2F2F2" w:themeFill="background1" w:themeFillShade="F2"/>
          </w:tcPr>
          <w:p w14:paraId="74C1FD7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2315" w:type="pct"/>
            <w:shd w:val="clear" w:color="auto" w:fill="F2F2F2" w:themeFill="background1" w:themeFillShade="F2"/>
          </w:tcPr>
          <w:p w14:paraId="51254E44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1012" w:type="pct"/>
            <w:shd w:val="clear" w:color="auto" w:fill="F2F2F2" w:themeFill="background1" w:themeFillShade="F2"/>
          </w:tcPr>
          <w:p w14:paraId="1F385BC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92A1D" w:rsidRPr="00862CFC" w14:paraId="2DCC5BF0" w14:textId="77777777" w:rsidTr="00880656">
        <w:tc>
          <w:tcPr>
            <w:tcW w:w="885" w:type="pct"/>
            <w:vMerge w:val="restart"/>
          </w:tcPr>
          <w:p w14:paraId="2579800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Competencia Alcanzada</w:t>
            </w:r>
          </w:p>
        </w:tc>
        <w:tc>
          <w:tcPr>
            <w:tcW w:w="788" w:type="pct"/>
          </w:tcPr>
          <w:p w14:paraId="4130A957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Excelente</w:t>
            </w:r>
          </w:p>
        </w:tc>
        <w:tc>
          <w:tcPr>
            <w:tcW w:w="2315" w:type="pct"/>
          </w:tcPr>
          <w:p w14:paraId="02DD3591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856CE5">
              <w:rPr>
                <w:rFonts w:asciiTheme="majorHAnsi" w:hAnsiTheme="majorHAnsi" w:cstheme="majorHAnsi"/>
                <w:sz w:val="18"/>
                <w:szCs w:val="18"/>
              </w:rPr>
              <w:t>Cumple en su totalidad con las competencias señaladas.</w:t>
            </w:r>
          </w:p>
        </w:tc>
        <w:tc>
          <w:tcPr>
            <w:tcW w:w="1012" w:type="pct"/>
          </w:tcPr>
          <w:p w14:paraId="7B5CAFAC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95-100</w:t>
            </w:r>
          </w:p>
        </w:tc>
      </w:tr>
      <w:tr w:rsidR="00592A1D" w:rsidRPr="00862CFC" w14:paraId="69E93A49" w14:textId="77777777" w:rsidTr="00880656">
        <w:tc>
          <w:tcPr>
            <w:tcW w:w="885" w:type="pct"/>
            <w:vMerge/>
          </w:tcPr>
          <w:p w14:paraId="13EFD9B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7380C913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Notable</w:t>
            </w:r>
          </w:p>
        </w:tc>
        <w:tc>
          <w:tcPr>
            <w:tcW w:w="2315" w:type="pct"/>
          </w:tcPr>
          <w:p w14:paraId="2EAEDE8E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con la totalidad de A y parte de B</w:t>
            </w:r>
          </w:p>
        </w:tc>
        <w:tc>
          <w:tcPr>
            <w:tcW w:w="1012" w:type="pct"/>
          </w:tcPr>
          <w:p w14:paraId="059CC2C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85-94</w:t>
            </w:r>
          </w:p>
        </w:tc>
      </w:tr>
      <w:tr w:rsidR="00592A1D" w:rsidRPr="00862CFC" w14:paraId="42C58850" w14:textId="77777777" w:rsidTr="00880656">
        <w:tc>
          <w:tcPr>
            <w:tcW w:w="885" w:type="pct"/>
            <w:vMerge/>
          </w:tcPr>
          <w:p w14:paraId="336DF53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1C65DC29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Bueno</w:t>
            </w:r>
          </w:p>
        </w:tc>
        <w:tc>
          <w:tcPr>
            <w:tcW w:w="2315" w:type="pct"/>
          </w:tcPr>
          <w:p w14:paraId="0ABBD0D0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62466CB7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75-84</w:t>
            </w:r>
          </w:p>
        </w:tc>
      </w:tr>
      <w:tr w:rsidR="00592A1D" w:rsidRPr="00862CFC" w14:paraId="3F9ABB6F" w14:textId="77777777" w:rsidTr="00880656">
        <w:tc>
          <w:tcPr>
            <w:tcW w:w="885" w:type="pct"/>
            <w:vMerge/>
          </w:tcPr>
          <w:p w14:paraId="2F0B4B1E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88" w:type="pct"/>
          </w:tcPr>
          <w:p w14:paraId="5F4D808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Suficiente</w:t>
            </w:r>
          </w:p>
        </w:tc>
        <w:tc>
          <w:tcPr>
            <w:tcW w:w="2315" w:type="pct"/>
          </w:tcPr>
          <w:p w14:paraId="3B47E76C" w14:textId="77777777" w:rsidR="00592A1D" w:rsidRPr="00856CE5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Cumple parcialmente con A y parcialmente B.</w:t>
            </w:r>
          </w:p>
        </w:tc>
        <w:tc>
          <w:tcPr>
            <w:tcW w:w="1012" w:type="pct"/>
          </w:tcPr>
          <w:p w14:paraId="5085FF29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70-74</w:t>
            </w:r>
          </w:p>
        </w:tc>
      </w:tr>
      <w:tr w:rsidR="00592A1D" w:rsidRPr="00862CFC" w14:paraId="7915651B" w14:textId="77777777" w:rsidTr="00880656">
        <w:tc>
          <w:tcPr>
            <w:tcW w:w="885" w:type="pct"/>
          </w:tcPr>
          <w:p w14:paraId="2E156E9D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Competencia No Alcanzada</w:t>
            </w:r>
          </w:p>
        </w:tc>
        <w:tc>
          <w:tcPr>
            <w:tcW w:w="788" w:type="pct"/>
          </w:tcPr>
          <w:p w14:paraId="074135FC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Insuficiente</w:t>
            </w:r>
          </w:p>
        </w:tc>
        <w:tc>
          <w:tcPr>
            <w:tcW w:w="2315" w:type="pct"/>
          </w:tcPr>
          <w:p w14:paraId="6BC0B9D2" w14:textId="77777777" w:rsidR="00592A1D" w:rsidRPr="002A1CD0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No cumple con los indicadores de alcance definidos</w:t>
            </w:r>
          </w:p>
        </w:tc>
        <w:tc>
          <w:tcPr>
            <w:tcW w:w="1012" w:type="pct"/>
          </w:tcPr>
          <w:p w14:paraId="5BA58CBF" w14:textId="77777777" w:rsidR="00592A1D" w:rsidRPr="002A1CD0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A1CD0">
              <w:rPr>
                <w:rFonts w:asciiTheme="majorHAnsi" w:hAnsiTheme="majorHAnsi" w:cstheme="majorHAnsi"/>
                <w:sz w:val="18"/>
                <w:szCs w:val="18"/>
              </w:rPr>
              <w:t>N. A.</w:t>
            </w:r>
          </w:p>
        </w:tc>
      </w:tr>
    </w:tbl>
    <w:p w14:paraId="44D4C853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3215FA62" w14:textId="77777777" w:rsidR="00592A1D" w:rsidRDefault="00592A1D" w:rsidP="00592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336077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1E08670F" w14:textId="77777777" w:rsidR="00592A1D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43667C45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769"/>
        <w:gridCol w:w="767"/>
        <w:gridCol w:w="769"/>
        <w:gridCol w:w="639"/>
        <w:gridCol w:w="767"/>
        <w:gridCol w:w="1409"/>
        <w:gridCol w:w="4936"/>
      </w:tblGrid>
      <w:tr w:rsidR="00592A1D" w:rsidRPr="00106009" w14:paraId="7DFBAE64" w14:textId="77777777" w:rsidTr="00880656">
        <w:trPr>
          <w:trHeight w:val="29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BA4A6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C4CAAC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16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1B59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1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610B4" w14:textId="77777777" w:rsidR="00592A1D" w:rsidRPr="00055465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92A1D" w:rsidRPr="00862CFC" w14:paraId="57AEC03E" w14:textId="77777777" w:rsidTr="00880656">
        <w:trPr>
          <w:trHeight w:val="290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2CD6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AE6FC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C11D6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3512BD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CA7E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19763" w14:textId="77777777" w:rsidR="00592A1D" w:rsidRPr="00D11F84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11F8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9AEB1" w14:textId="77777777" w:rsidR="00592A1D" w:rsidRPr="00106009" w:rsidRDefault="00592A1D" w:rsidP="008806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AFB490" w14:textId="77777777" w:rsidR="00592A1D" w:rsidRPr="00106009" w:rsidRDefault="00592A1D" w:rsidP="008806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92A1D" w:rsidRPr="00106009" w14:paraId="24FB3419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F2BF" w14:textId="1E715E6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Investigación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7CA0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EDE7" w14:textId="3F825CEC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8059" w14:textId="23F16F93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B07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924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2FC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D46" w14:textId="27DB4812" w:rsidR="00592A1D" w:rsidRPr="000A4DE3" w:rsidRDefault="005B10A2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Realiza una investigación con los temas que conforman la unidad.</w:t>
            </w:r>
          </w:p>
        </w:tc>
      </w:tr>
      <w:tr w:rsidR="00592A1D" w:rsidRPr="000A4DE3" w14:paraId="540102FB" w14:textId="77777777" w:rsidTr="00880656">
        <w:trPr>
          <w:trHeight w:val="46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95D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 w:rsidRPr="000A4DE3">
              <w:rPr>
                <w:rFonts w:asciiTheme="majorHAnsi" w:hAnsiTheme="majorHAnsi" w:cstheme="majorHAnsi"/>
                <w:sz w:val="18"/>
                <w:szCs w:val="18"/>
              </w:rPr>
              <w:t>Total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FD29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100%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8B4" w14:textId="61E09E0A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4749" w14:textId="6A1029B3" w:rsidR="00592A1D" w:rsidRPr="000A4DE3" w:rsidRDefault="005B10A2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5</w:t>
            </w:r>
            <w:r w:rsidR="00592A1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AC22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94C7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7CDF" w14:textId="77777777" w:rsidR="00592A1D" w:rsidRPr="000A4DE3" w:rsidRDefault="00592A1D" w:rsidP="0088065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440A" w14:textId="77777777" w:rsidR="00592A1D" w:rsidRPr="000A4DE3" w:rsidRDefault="00592A1D" w:rsidP="0088065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5DC3EBC" w14:textId="77777777" w:rsidR="00592A1D" w:rsidRPr="00862CFC" w:rsidRDefault="00592A1D" w:rsidP="00592A1D">
      <w:pPr>
        <w:pStyle w:val="Sinespaciado"/>
        <w:ind w:left="708" w:hanging="708"/>
        <w:rPr>
          <w:rFonts w:ascii="Arial" w:hAnsi="Arial" w:cs="Arial"/>
          <w:sz w:val="20"/>
          <w:szCs w:val="20"/>
        </w:rPr>
      </w:pPr>
    </w:p>
    <w:p w14:paraId="2D5F8D30" w14:textId="77777777" w:rsidR="00592A1D" w:rsidRPr="00862CFC" w:rsidRDefault="00592A1D" w:rsidP="00592A1D">
      <w:pPr>
        <w:pStyle w:val="Sinespaciado"/>
        <w:tabs>
          <w:tab w:val="left" w:pos="26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B82A93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498"/>
        <w:gridCol w:w="6498"/>
      </w:tblGrid>
      <w:tr w:rsidR="00592A1D" w:rsidRPr="00862CFC" w14:paraId="57639370" w14:textId="77777777" w:rsidTr="00880656">
        <w:trPr>
          <w:trHeight w:val="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4635D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BB320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592A1D" w:rsidRPr="00862CFC" w14:paraId="5F9EFF9B" w14:textId="77777777" w:rsidTr="00880656">
        <w:trPr>
          <w:trHeight w:val="661"/>
        </w:trPr>
        <w:tc>
          <w:tcPr>
            <w:tcW w:w="2500" w:type="pct"/>
            <w:tcBorders>
              <w:top w:val="single" w:sz="4" w:space="0" w:color="auto"/>
            </w:tcBorders>
          </w:tcPr>
          <w:p w14:paraId="6EC92B00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Amaro, J. (2011). Android: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programacion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dispositivos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moviles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traves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de ejemplos.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Marcombo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  <w:p w14:paraId="36838A39" w14:textId="77777777" w:rsidR="00276587" w:rsidRPr="00276587" w:rsidRDefault="00276587" w:rsidP="00276587">
            <w:pPr>
              <w:spacing w:after="117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Google Inc. (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n.d.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). Android Developers. Retrieved 11 01, 2012, from http://developer.android.com</w:t>
            </w:r>
          </w:p>
          <w:p w14:paraId="2955A9D4" w14:textId="6F5A83D9" w:rsidR="00592A1D" w:rsidRPr="008E7E4B" w:rsidRDefault="00276587" w:rsidP="00276587">
            <w:pPr>
              <w:spacing w:after="117" w:line="259" w:lineRule="auto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Tomás, J. (2012). El gran libro de Android (Segunda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>edicion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</w:rPr>
              <w:t xml:space="preserve"> ed.). </w:t>
            </w:r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Barcelona: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Alfaomega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Barcombo</w:t>
            </w:r>
            <w:proofErr w:type="spellEnd"/>
            <w:r w:rsidRPr="00276587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5660EE33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0B86B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p w14:paraId="096FDC48" w14:textId="77777777" w:rsidR="00592A1D" w:rsidRPr="00D11F84" w:rsidRDefault="00592A1D" w:rsidP="00592A1D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11F84">
        <w:rPr>
          <w:rFonts w:ascii="Arial" w:hAnsi="Arial" w:cs="Arial"/>
          <w:b/>
          <w:sz w:val="20"/>
          <w:szCs w:val="20"/>
        </w:rPr>
        <w:t>Calendarización de evaluación en semanas:</w:t>
      </w:r>
    </w:p>
    <w:p w14:paraId="23626FEE" w14:textId="77777777" w:rsidR="00592A1D" w:rsidRPr="00862CFC" w:rsidRDefault="00592A1D" w:rsidP="00592A1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1"/>
        <w:gridCol w:w="753"/>
        <w:gridCol w:w="751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42"/>
      </w:tblGrid>
      <w:tr w:rsidR="00592A1D" w:rsidRPr="00862CFC" w14:paraId="43B10430" w14:textId="77777777" w:rsidTr="00880656">
        <w:tc>
          <w:tcPr>
            <w:tcW w:w="364" w:type="pct"/>
            <w:shd w:val="clear" w:color="auto" w:fill="F2F2F2" w:themeFill="background1" w:themeFillShade="F2"/>
          </w:tcPr>
          <w:p w14:paraId="126CB2AA" w14:textId="77777777" w:rsidR="00592A1D" w:rsidRPr="00862CFC" w:rsidRDefault="00592A1D" w:rsidP="0088065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F0ED5E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27302CC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E3364F3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4B4AC2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23C063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3C652FB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A6A1E4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41790DD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171D1B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2ADD2A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71767361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68354AF8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5F89FA50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4B54B052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" w:type="pct"/>
            <w:shd w:val="clear" w:color="auto" w:fill="F2F2F2" w:themeFill="background1" w:themeFillShade="F2"/>
          </w:tcPr>
          <w:p w14:paraId="0AFD0ACA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6" w:type="pct"/>
            <w:shd w:val="clear" w:color="auto" w:fill="F2F2F2" w:themeFill="background1" w:themeFillShade="F2"/>
          </w:tcPr>
          <w:p w14:paraId="2893A86C" w14:textId="77777777" w:rsidR="00592A1D" w:rsidRPr="00862CFC" w:rsidRDefault="00592A1D" w:rsidP="00880656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92A1D" w:rsidRPr="00CE55A1" w14:paraId="24CA58E5" w14:textId="77777777" w:rsidTr="00880656">
        <w:tc>
          <w:tcPr>
            <w:tcW w:w="364" w:type="pct"/>
          </w:tcPr>
          <w:p w14:paraId="78FA6DD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TP</w:t>
            </w:r>
            <w:proofErr w:type="spellEnd"/>
          </w:p>
        </w:tc>
        <w:tc>
          <w:tcPr>
            <w:tcW w:w="290" w:type="pct"/>
          </w:tcPr>
          <w:p w14:paraId="3A53D699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C6F6F">
              <w:t>ED</w:t>
            </w:r>
            <w:r>
              <w:t>/</w:t>
            </w: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3D5C862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>
              <w:t>EF</w:t>
            </w:r>
            <w:proofErr w:type="spellEnd"/>
          </w:p>
        </w:tc>
        <w:tc>
          <w:tcPr>
            <w:tcW w:w="290" w:type="pct"/>
          </w:tcPr>
          <w:p w14:paraId="2194109D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t>ES</w:t>
            </w:r>
          </w:p>
        </w:tc>
        <w:tc>
          <w:tcPr>
            <w:tcW w:w="290" w:type="pct"/>
          </w:tcPr>
          <w:p w14:paraId="484E2D94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A3758BC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854198F" w14:textId="77777777" w:rsidR="00592A1D" w:rsidRPr="00CE55A1" w:rsidRDefault="00592A1D" w:rsidP="00880656">
            <w:pPr>
              <w:pStyle w:val="Sinespaciad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D65672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32313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E969E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34717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95E6E8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6C3451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C3EE44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3C8CFA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9D36BFE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3EE2FB2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7C337083" w14:textId="77777777" w:rsidTr="00880656">
        <w:tc>
          <w:tcPr>
            <w:tcW w:w="364" w:type="pct"/>
          </w:tcPr>
          <w:p w14:paraId="01C10C7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TR</w:t>
            </w:r>
            <w:proofErr w:type="spellEnd"/>
          </w:p>
        </w:tc>
        <w:tc>
          <w:tcPr>
            <w:tcW w:w="290" w:type="pct"/>
          </w:tcPr>
          <w:p w14:paraId="6608828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6F837511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2EF4BB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16F5E9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88D54BF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0F9079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A419E6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E82465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6D0B9B7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07179F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C610C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234783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1F5108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188D60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986A39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7D3F307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92A1D" w:rsidRPr="00CE55A1" w14:paraId="3657809B" w14:textId="77777777" w:rsidTr="00880656">
        <w:tc>
          <w:tcPr>
            <w:tcW w:w="364" w:type="pct"/>
          </w:tcPr>
          <w:p w14:paraId="5C705AC8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  <w:r w:rsidRPr="00CE55A1">
              <w:rPr>
                <w:rFonts w:asciiTheme="majorHAnsi" w:hAnsiTheme="majorHAnsi" w:cstheme="majorHAnsi"/>
                <w:sz w:val="18"/>
                <w:szCs w:val="18"/>
              </w:rPr>
              <w:t>SD</w:t>
            </w:r>
          </w:p>
        </w:tc>
        <w:tc>
          <w:tcPr>
            <w:tcW w:w="290" w:type="pct"/>
          </w:tcPr>
          <w:p w14:paraId="5D579AF9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4E1270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4CA26EC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E8106E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6F2F615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31D74A8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2B5256F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0DFE1C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7E48BA4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5CE0D50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CE17DEC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11A881A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0881CE7D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76DB5272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0" w:type="pct"/>
          </w:tcPr>
          <w:p w14:paraId="56F6D2BA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</w:tcPr>
          <w:p w14:paraId="55FF1863" w14:textId="77777777" w:rsidR="00592A1D" w:rsidRPr="00CE55A1" w:rsidRDefault="00592A1D" w:rsidP="00880656">
            <w:pPr>
              <w:pStyle w:val="Sinespaciad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TP</w:t>
      </w:r>
      <w:proofErr w:type="spellEnd"/>
      <w:r w:rsidRPr="00862CFC">
        <w:rPr>
          <w:rFonts w:ascii="Arial" w:hAnsi="Arial" w:cs="Arial"/>
          <w:sz w:val="20"/>
          <w:szCs w:val="20"/>
        </w:rPr>
        <w:t>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TR</w:t>
      </w:r>
      <w:proofErr w:type="spellEnd"/>
      <w:r w:rsidRPr="00862CFC">
        <w:rPr>
          <w:rFonts w:ascii="Arial" w:hAnsi="Arial" w:cs="Arial"/>
          <w:sz w:val="20"/>
          <w:szCs w:val="20"/>
        </w:rPr>
        <w:t>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D54DFCC" w:rsidR="00862CFC" w:rsidRPr="00862CFC" w:rsidRDefault="00B973D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 Enero de 2016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51F809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A571FF" w14:textId="77777777" w:rsidR="00B973DF" w:rsidRDefault="00B973D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84A19C7" w:rsidR="00862CFC" w:rsidRPr="00862CFC" w:rsidRDefault="00862CFC" w:rsidP="00B973D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DCBBCDE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Héctor Javier Padilla Lara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00C1A1A" w:rsidR="00862CFC" w:rsidRPr="00862CFC" w:rsidRDefault="00B973D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6C5934" w14:textId="7B24AA48" w:rsidR="007A22EC" w:rsidRDefault="007A22EC" w:rsidP="00CC7E82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73407" w14:textId="77777777" w:rsidR="004C1D9E" w:rsidRDefault="004C1D9E" w:rsidP="00862CFC">
      <w:pPr>
        <w:spacing w:after="0" w:line="240" w:lineRule="auto"/>
      </w:pPr>
      <w:r>
        <w:separator/>
      </w:r>
    </w:p>
  </w:endnote>
  <w:endnote w:type="continuationSeparator" w:id="0">
    <w:p w14:paraId="29D12060" w14:textId="77777777" w:rsidR="004C1D9E" w:rsidRDefault="004C1D9E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87924" w14:textId="77777777" w:rsidR="003908F4" w:rsidRPr="00862CFC" w:rsidRDefault="003908F4" w:rsidP="003908F4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  <w:proofErr w:type="spellStart"/>
    <w:r w:rsidRPr="00DE26A7">
      <w:rPr>
        <w:lang w:val="en-US"/>
      </w:rPr>
      <w:t>Rev.</w:t>
    </w:r>
    <w:r w:rsidRPr="00DE26A7">
      <w:rPr>
        <w:b/>
        <w:lang w:val="en-US"/>
      </w:rPr>
      <w:t>3</w:t>
    </w:r>
    <w:proofErr w:type="spellEnd"/>
  </w:p>
  <w:p w14:paraId="1944C12D" w14:textId="77777777" w:rsidR="003908F4" w:rsidRDefault="003908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B45CC" w14:textId="77777777" w:rsidR="004C1D9E" w:rsidRDefault="004C1D9E" w:rsidP="00862CFC">
      <w:pPr>
        <w:spacing w:after="0" w:line="240" w:lineRule="auto"/>
      </w:pPr>
      <w:r>
        <w:separator/>
      </w:r>
    </w:p>
  </w:footnote>
  <w:footnote w:type="continuationSeparator" w:id="0">
    <w:p w14:paraId="2DC6471B" w14:textId="77777777" w:rsidR="004C1D9E" w:rsidRDefault="004C1D9E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908F4" w:rsidRPr="00DE26A7" w14:paraId="484306CD" w14:textId="77777777" w:rsidTr="0088065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4081087F" w14:textId="77777777" w:rsidR="003908F4" w:rsidRPr="00DE26A7" w:rsidRDefault="004C1D9E" w:rsidP="003908F4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F9EE9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9264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318976" r:id="rId2"/>
            </w:object>
          </w:r>
        </w:p>
      </w:tc>
      <w:tc>
        <w:tcPr>
          <w:tcW w:w="6470" w:type="dxa"/>
          <w:vMerge w:val="restart"/>
        </w:tcPr>
        <w:p w14:paraId="312FC40F" w14:textId="77777777" w:rsidR="003908F4" w:rsidRPr="00DE26A7" w:rsidRDefault="003908F4" w:rsidP="003908F4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108137B6" w14:textId="77777777" w:rsidR="003908F4" w:rsidRPr="003908F4" w:rsidRDefault="003908F4" w:rsidP="003908F4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3908F4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3908F4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3908F4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908F4" w:rsidRPr="00DE26A7" w14:paraId="79139574" w14:textId="77777777" w:rsidTr="00880656">
      <w:trPr>
        <w:cantSplit/>
        <w:trHeight w:val="311"/>
      </w:trPr>
      <w:tc>
        <w:tcPr>
          <w:tcW w:w="2105" w:type="dxa"/>
          <w:vMerge/>
        </w:tcPr>
        <w:p w14:paraId="4E68BD77" w14:textId="77777777" w:rsidR="003908F4" w:rsidRPr="003908F4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233953A7" w14:textId="77777777" w:rsidR="003908F4" w:rsidRPr="003908F4" w:rsidRDefault="003908F4" w:rsidP="003908F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94AE3D7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908F4" w:rsidRPr="00DE26A7" w14:paraId="5DD642A6" w14:textId="77777777" w:rsidTr="00880656">
      <w:trPr>
        <w:cantSplit/>
        <w:trHeight w:val="205"/>
      </w:trPr>
      <w:tc>
        <w:tcPr>
          <w:tcW w:w="2105" w:type="dxa"/>
          <w:vMerge/>
        </w:tcPr>
        <w:p w14:paraId="7F5987FC" w14:textId="77777777" w:rsidR="003908F4" w:rsidRPr="00DE26A7" w:rsidRDefault="003908F4" w:rsidP="003908F4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28C2D0B3" w14:textId="77777777" w:rsidR="003908F4" w:rsidRPr="00DE26A7" w:rsidRDefault="003908F4" w:rsidP="003908F4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54CD2A22" w14:textId="77777777" w:rsidR="003908F4" w:rsidRPr="00DE26A7" w:rsidRDefault="003908F4" w:rsidP="003908F4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B10A2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B10A2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41C6D9B" w14:textId="77777777" w:rsidR="003908F4" w:rsidRDefault="003908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216A"/>
    <w:multiLevelType w:val="hybridMultilevel"/>
    <w:tmpl w:val="3A287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1184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DB2CF8"/>
    <w:multiLevelType w:val="hybridMultilevel"/>
    <w:tmpl w:val="74D8164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B3AA8"/>
    <w:multiLevelType w:val="hybridMultilevel"/>
    <w:tmpl w:val="11900514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F68D5"/>
    <w:multiLevelType w:val="hybridMultilevel"/>
    <w:tmpl w:val="0696E2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31BC8"/>
    <w:multiLevelType w:val="hybridMultilevel"/>
    <w:tmpl w:val="75E68F1C"/>
    <w:lvl w:ilvl="0" w:tplc="07FA3F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53DDE"/>
    <w:multiLevelType w:val="hybridMultilevel"/>
    <w:tmpl w:val="8D2E9CEE"/>
    <w:lvl w:ilvl="0" w:tplc="F4481FA6">
      <w:numFmt w:val="bullet"/>
      <w:lvlText w:val="•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5"/>
  </w:num>
  <w:num w:numId="9">
    <w:abstractNumId w:val="0"/>
  </w:num>
  <w:num w:numId="10">
    <w:abstractNumId w:val="12"/>
  </w:num>
  <w:num w:numId="11">
    <w:abstractNumId w:val="16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  <w:num w:numId="16">
    <w:abstractNumId w:val="14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76587"/>
    <w:rsid w:val="00293FBE"/>
    <w:rsid w:val="00296251"/>
    <w:rsid w:val="00373659"/>
    <w:rsid w:val="003908F4"/>
    <w:rsid w:val="00493A2D"/>
    <w:rsid w:val="004C1D9E"/>
    <w:rsid w:val="004F065B"/>
    <w:rsid w:val="005053AB"/>
    <w:rsid w:val="005367EC"/>
    <w:rsid w:val="00536B92"/>
    <w:rsid w:val="005624BE"/>
    <w:rsid w:val="00592A1D"/>
    <w:rsid w:val="00593663"/>
    <w:rsid w:val="005B10A2"/>
    <w:rsid w:val="0063032F"/>
    <w:rsid w:val="006D63D2"/>
    <w:rsid w:val="00744965"/>
    <w:rsid w:val="007A22EC"/>
    <w:rsid w:val="007F6120"/>
    <w:rsid w:val="00824F18"/>
    <w:rsid w:val="00862CFC"/>
    <w:rsid w:val="00865C4A"/>
    <w:rsid w:val="008C7776"/>
    <w:rsid w:val="00916E8B"/>
    <w:rsid w:val="009905D5"/>
    <w:rsid w:val="00992C3B"/>
    <w:rsid w:val="009C22BF"/>
    <w:rsid w:val="00A37058"/>
    <w:rsid w:val="00AD3509"/>
    <w:rsid w:val="00AE14E7"/>
    <w:rsid w:val="00B23CAE"/>
    <w:rsid w:val="00B31A95"/>
    <w:rsid w:val="00B973DF"/>
    <w:rsid w:val="00BA5082"/>
    <w:rsid w:val="00BE7924"/>
    <w:rsid w:val="00C127DC"/>
    <w:rsid w:val="00C2069A"/>
    <w:rsid w:val="00CC7E82"/>
    <w:rsid w:val="00DC46A5"/>
    <w:rsid w:val="00DD7D08"/>
    <w:rsid w:val="00DE26A7"/>
    <w:rsid w:val="00E369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D48A2132-5283-44E7-AB94-8300D29C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973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Hector Padilla</cp:lastModifiedBy>
  <cp:revision>10</cp:revision>
  <cp:lastPrinted>2016-01-11T15:55:00Z</cp:lastPrinted>
  <dcterms:created xsi:type="dcterms:W3CDTF">2017-01-20T18:56:00Z</dcterms:created>
  <dcterms:modified xsi:type="dcterms:W3CDTF">2018-02-28T16:30:00Z</dcterms:modified>
</cp:coreProperties>
</file>